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Christmas Seafood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Plan a Christmas seafood collection with clear product, weight and time-slot details.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Prawns: cooked or green, kg / lb: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Oysters: dozen, shucked or unshucked: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Whole fish or fillets: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Salmon quantity: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Crayfish or lobster quantity (kg / lb):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Crab quantity (kg / lb):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Other seafood: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and time slot: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Notes: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seafood availability, unit, preparation, final weight, collection slot and any substitutions before finalising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 Seafood Order Form</dc:title>
  <dc:subject>Plan a Christmas seafood collection with clear product, weight and time-slot details.</dc:subject>
  <dc:creator>Preorder Form</dc:creator>
  <cp:lastModifiedBy>Un-named</cp:lastModifiedBy>
  <cp:revision>1</cp:revision>
  <dcterms:created xsi:type="dcterms:W3CDTF">2026-10-28T22:40:00.023Z</dcterms:created>
  <dcterms:modified xsi:type="dcterms:W3CDTF">2026-10-28T22:40:00.023Z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